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8A4D8" w14:textId="44D4A14B" w:rsidR="00374370" w:rsidRDefault="00374370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2C3C931D" wp14:editId="3A507386">
            <wp:extent cx="5754966" cy="625923"/>
            <wp:effectExtent l="0" t="0" r="0" b="3175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433" cy="629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DF6AC" w14:textId="48F99B8B" w:rsidR="00374370" w:rsidRDefault="00374370" w:rsidP="00374370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 w:rsidR="00111D4A">
        <w:rPr>
          <w:rFonts w:cstheme="minorHAnsi"/>
          <w:b/>
        </w:rPr>
        <w:t>2</w:t>
      </w:r>
      <w:r>
        <w:rPr>
          <w:rFonts w:cstheme="minorHAnsi"/>
          <w:b/>
        </w:rPr>
        <w:t>.1  dla Pakietu nr 2</w:t>
      </w:r>
    </w:p>
    <w:p w14:paraId="734CE31F" w14:textId="77777777" w:rsidR="00374370" w:rsidRDefault="00374370" w:rsidP="00374370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67B216C4" w14:textId="77777777" w:rsidR="00374370" w:rsidRPr="00F63809" w:rsidRDefault="00374370" w:rsidP="00374370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36205CCF" w14:textId="77777777" w:rsidR="00374370" w:rsidRPr="00402ABA" w:rsidRDefault="00374370" w:rsidP="00374370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p w14:paraId="743DCD50" w14:textId="7B49AC63" w:rsidR="00CA08C7" w:rsidRPr="000017F5" w:rsidRDefault="00CB187A" w:rsidP="00374370">
      <w:pPr>
        <w:ind w:left="2124" w:firstLine="708"/>
        <w:rPr>
          <w:rFonts w:cstheme="minorHAnsi"/>
          <w:i/>
        </w:rPr>
      </w:pPr>
      <w:r>
        <w:rPr>
          <w:rFonts w:cstheme="minorHAnsi"/>
          <w:b/>
        </w:rPr>
        <w:t>D</w:t>
      </w:r>
      <w:r w:rsidR="00374370">
        <w:rPr>
          <w:rFonts w:cstheme="minorHAnsi"/>
          <w:b/>
        </w:rPr>
        <w:t>EFIBRYLATOR - KARDIOMONITOR</w:t>
      </w:r>
      <w:r>
        <w:rPr>
          <w:rFonts w:cstheme="minorHAnsi"/>
          <w:b/>
        </w:rPr>
        <w:t xml:space="preserve"> </w:t>
      </w:r>
      <w:r w:rsidR="00374370">
        <w:rPr>
          <w:rFonts w:cstheme="minorHAnsi"/>
          <w:b/>
        </w:rPr>
        <w:t>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36297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36297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36297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36297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36297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36297C" w:rsidRPr="000017F5" w14:paraId="66A47473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C726A" w14:textId="336E0511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Defibrylator</w:t>
            </w:r>
            <w:r w:rsidR="00374370">
              <w:rPr>
                <w:rFonts w:asciiTheme="majorHAnsi" w:hAnsiTheme="majorHAnsi" w:cs="Arial"/>
              </w:rPr>
              <w:t xml:space="preserve"> (kardiomonitor)</w:t>
            </w:r>
            <w:r w:rsidRPr="00B95F23">
              <w:rPr>
                <w:rFonts w:asciiTheme="majorHAnsi" w:hAnsiTheme="majorHAnsi" w:cs="Arial"/>
              </w:rPr>
              <w:t xml:space="preserve"> przenośny o masie nie większej niż 8,5 kg z akumulatorem i wbudowanym uchwytem transportowym</w:t>
            </w:r>
          </w:p>
        </w:tc>
        <w:tc>
          <w:tcPr>
            <w:tcW w:w="4242" w:type="dxa"/>
            <w:vAlign w:val="center"/>
          </w:tcPr>
          <w:p w14:paraId="552E273F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B87F45A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036296A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Rodzaj fali defibrylacyjnej – dwufazowa</w:t>
            </w:r>
          </w:p>
        </w:tc>
        <w:tc>
          <w:tcPr>
            <w:tcW w:w="4242" w:type="dxa"/>
            <w:vAlign w:val="center"/>
          </w:tcPr>
          <w:p w14:paraId="5B9984C9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1AED5336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4EAC" w14:textId="78DF95E1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Metronom z możliwością ustawień rytmu częstotliwości 30:2; 15:2 i ciągły</w:t>
            </w:r>
          </w:p>
        </w:tc>
        <w:tc>
          <w:tcPr>
            <w:tcW w:w="4242" w:type="dxa"/>
            <w:vAlign w:val="center"/>
          </w:tcPr>
          <w:p w14:paraId="3404102D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F261E90" w14:textId="77777777" w:rsidTr="0097213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3485D8CB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Czas ładowania do energii 200 J poniżej 5 s przy w pełni naładowanym akumulatorze</w:t>
            </w:r>
          </w:p>
        </w:tc>
        <w:tc>
          <w:tcPr>
            <w:tcW w:w="4242" w:type="dxa"/>
            <w:vAlign w:val="center"/>
          </w:tcPr>
          <w:p w14:paraId="5A4E0BC3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CE626F2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709D5" w14:textId="0DDAA78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Czas ładowania do energii 360 J poniżej 8 s przy w pełni naładowanym akumulatorze</w:t>
            </w:r>
          </w:p>
        </w:tc>
        <w:tc>
          <w:tcPr>
            <w:tcW w:w="4242" w:type="dxa"/>
            <w:vAlign w:val="center"/>
          </w:tcPr>
          <w:p w14:paraId="017126B2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355B65D4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185ADB30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Ilość stopni dostępności energii zewnętrznej minimum 24</w:t>
            </w:r>
          </w:p>
        </w:tc>
        <w:tc>
          <w:tcPr>
            <w:tcW w:w="4242" w:type="dxa"/>
            <w:vAlign w:val="center"/>
          </w:tcPr>
          <w:p w14:paraId="4780DAEC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FE59442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849C2" w14:textId="709789CA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Zakres wyboru energii w J min. 1-360 J w trybie manualnym.</w:t>
            </w:r>
          </w:p>
        </w:tc>
        <w:tc>
          <w:tcPr>
            <w:tcW w:w="4242" w:type="dxa"/>
            <w:vAlign w:val="center"/>
          </w:tcPr>
          <w:p w14:paraId="0EB27956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5C924FFB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008E03EC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56E">
              <w:rPr>
                <w:rFonts w:asciiTheme="majorHAnsi" w:hAnsiTheme="majorHAnsi" w:cs="Arial"/>
              </w:rPr>
              <w:t>Zakres wyboru energii w J min.100J-360J w trybie AED.</w:t>
            </w:r>
          </w:p>
        </w:tc>
        <w:tc>
          <w:tcPr>
            <w:tcW w:w="4242" w:type="dxa"/>
            <w:vAlign w:val="center"/>
          </w:tcPr>
          <w:p w14:paraId="1B746D5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FA417F8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8BED3" w14:textId="633919D2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Zasilacz wbudowany w jednostkę główną. Mechaniczne zabezpieczenie przed przypadkowym wyciagnięciem kabla zasilającego. </w:t>
            </w:r>
          </w:p>
        </w:tc>
        <w:tc>
          <w:tcPr>
            <w:tcW w:w="4242" w:type="dxa"/>
            <w:vAlign w:val="center"/>
          </w:tcPr>
          <w:p w14:paraId="1EDD6CD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52ACE9BB" w14:textId="77777777" w:rsidTr="0097213D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33436" w14:textId="20A08A1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Ekran TFT  o przekątnej nie mniejszej niż 8,4 cala, rozdzielczości min. 800x600 pikseli </w:t>
            </w:r>
          </w:p>
        </w:tc>
        <w:tc>
          <w:tcPr>
            <w:tcW w:w="4242" w:type="dxa"/>
            <w:vAlign w:val="center"/>
          </w:tcPr>
          <w:p w14:paraId="3386BA7C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10A96815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105E3" w14:textId="49DF9DBB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Możliwość wykonania kardiowersji </w:t>
            </w:r>
          </w:p>
        </w:tc>
        <w:tc>
          <w:tcPr>
            <w:tcW w:w="4242" w:type="dxa"/>
            <w:vAlign w:val="center"/>
          </w:tcPr>
          <w:p w14:paraId="003BC962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940DB87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A16F3" w14:textId="22B2D9F0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wykonania stymulacji w trybach „na żądanie” i „stały” przez elektrody defibrylacyjno – stymulacyjne. Częstotliwość stymulacji w zakresie min. 30-210 imp./min. Natężenie prądu stymulacji w zakresie co najmniej 0-200 mA</w:t>
            </w:r>
          </w:p>
        </w:tc>
        <w:tc>
          <w:tcPr>
            <w:tcW w:w="4242" w:type="dxa"/>
            <w:vAlign w:val="center"/>
          </w:tcPr>
          <w:p w14:paraId="3D6F1336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6445716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F9F35" w14:textId="77777777" w:rsidR="0036297C" w:rsidRPr="00B95F23" w:rsidRDefault="0036297C" w:rsidP="0036297C">
            <w:pPr>
              <w:pStyle w:val="Style10"/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 xml:space="preserve">Możliwość defibrylacji pacjentów dorosłych i dzieci.  Możliwość monitorowania wszystkich kategorii wiekowych dorosłych, dzieci oraz noworodków, wyposażony w odpowiednie </w:t>
            </w:r>
            <w:r w:rsidRPr="00B95F23">
              <w:rPr>
                <w:rFonts w:asciiTheme="majorHAnsi" w:hAnsiTheme="majorHAnsi" w:cs="Arial"/>
                <w:sz w:val="22"/>
                <w:szCs w:val="22"/>
              </w:rPr>
              <w:lastRenderedPageBreak/>
              <w:t>algorytmy pomiarowe.</w:t>
            </w:r>
          </w:p>
          <w:p w14:paraId="4B1ED741" w14:textId="696B97FB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Automatycznie włącza algorytmy i zakresy pomiarowe adekwatne do wybranej kategorii wiekowej pacjenta. </w:t>
            </w:r>
          </w:p>
        </w:tc>
        <w:tc>
          <w:tcPr>
            <w:tcW w:w="4242" w:type="dxa"/>
            <w:vAlign w:val="center"/>
          </w:tcPr>
          <w:p w14:paraId="7934B658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EAEFBD4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5FB26F51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Codzienny autotest z możliwością ustawienia godziny wykonania testu min. 00:00, 01:00, 02:00, 03;00, 04:00 i 05:00 bez udziału użytkownika, bez konieczności manualnego włączania urządzenia , z wydrukiem czasu wykonania  i wynikiem testu.</w:t>
            </w:r>
          </w:p>
        </w:tc>
        <w:tc>
          <w:tcPr>
            <w:tcW w:w="4242" w:type="dxa"/>
            <w:vAlign w:val="center"/>
          </w:tcPr>
          <w:p w14:paraId="65E21E3D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56A3FA0A" w14:textId="77777777" w:rsidTr="0097213D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11A1B" w14:textId="5B656F49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Zintegrowane łyżki twarde dla dorosłych i dzieci. Na łyżkach dostępne przyciski wyboru energii, ładowania i dostarczenia energii</w:t>
            </w:r>
          </w:p>
        </w:tc>
        <w:tc>
          <w:tcPr>
            <w:tcW w:w="4242" w:type="dxa"/>
            <w:vAlign w:val="center"/>
          </w:tcPr>
          <w:p w14:paraId="66835014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1D07C01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DFD5D" w14:textId="5D6B1CD5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Uchwyt do zawieszenia defibrylatora np. na ramie łóżka</w:t>
            </w:r>
          </w:p>
        </w:tc>
        <w:tc>
          <w:tcPr>
            <w:tcW w:w="4242" w:type="dxa"/>
            <w:vAlign w:val="center"/>
          </w:tcPr>
          <w:p w14:paraId="641DAF07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519B479F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FAEFF" w14:textId="713E04F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Wydruk zapisu na papierze o szerokości min 80mm, szybkość wydruku min. 6,25 mm/sek, 12,5 mm/sek,  25 mm/sek oraz 50 mm/sek. Możliwość wydruku jednocześnie 4 krzywych. Regulacja czasu wydruku min. 3, 5, 8, 16, 32 sek oraz tryb ciągły wydruku.</w:t>
            </w:r>
          </w:p>
        </w:tc>
        <w:tc>
          <w:tcPr>
            <w:tcW w:w="4242" w:type="dxa"/>
            <w:vAlign w:val="center"/>
          </w:tcPr>
          <w:p w14:paraId="3549219D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3E5735FB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EC83A" w14:textId="7352A0D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Trendy tabelaryczne i graficzne mierzonych parametrów -co najmniej 150 godzin z rozdzielczością nie gorszą niż 1 minuta </w:t>
            </w:r>
          </w:p>
        </w:tc>
        <w:tc>
          <w:tcPr>
            <w:tcW w:w="4242" w:type="dxa"/>
            <w:vAlign w:val="center"/>
          </w:tcPr>
          <w:p w14:paraId="5BA404C1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570F3458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2453F" w14:textId="43F27D21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Zapamiętywanie zdarzeń alarmowych- min. 200 z zapisem odcinków krzywych z ostatnich min. 32 sekund </w:t>
            </w:r>
          </w:p>
        </w:tc>
        <w:tc>
          <w:tcPr>
            <w:tcW w:w="4242" w:type="dxa"/>
            <w:vAlign w:val="center"/>
          </w:tcPr>
          <w:p w14:paraId="3877629F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2648397" w14:textId="77777777" w:rsidTr="0097213D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7270A" w14:textId="77777777" w:rsidR="0036297C" w:rsidRPr="00B95F23" w:rsidRDefault="0036297C" w:rsidP="0036297C">
            <w:pPr>
              <w:pStyle w:val="Style10"/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>Pomiar i monitorowanie co najmniej następujących parametrów:</w:t>
            </w:r>
          </w:p>
          <w:p w14:paraId="3561927C" w14:textId="77777777" w:rsidR="0036297C" w:rsidRPr="00B95F23" w:rsidRDefault="0036297C" w:rsidP="0036297C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>EKG</w:t>
            </w:r>
          </w:p>
          <w:p w14:paraId="7B3D6F71" w14:textId="77777777" w:rsidR="0036297C" w:rsidRPr="00B95F23" w:rsidRDefault="0036297C" w:rsidP="0036297C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>HR</w:t>
            </w:r>
          </w:p>
          <w:p w14:paraId="7EE93E6E" w14:textId="77777777" w:rsidR="0036297C" w:rsidRPr="00B95F23" w:rsidRDefault="0036297C" w:rsidP="0036297C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>Respiracja</w:t>
            </w:r>
          </w:p>
          <w:p w14:paraId="550CEFE1" w14:textId="77777777" w:rsidR="0036297C" w:rsidRPr="00B95F23" w:rsidRDefault="0036297C" w:rsidP="0036297C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>Saturacja</w:t>
            </w:r>
          </w:p>
          <w:p w14:paraId="6C5B768F" w14:textId="77777777" w:rsidR="0036297C" w:rsidRPr="00B95F23" w:rsidRDefault="0036297C" w:rsidP="0036297C">
            <w:pPr>
              <w:pStyle w:val="Style10"/>
              <w:numPr>
                <w:ilvl w:val="0"/>
                <w:numId w:val="2"/>
              </w:numPr>
              <w:jc w:val="left"/>
              <w:rPr>
                <w:rFonts w:asciiTheme="majorHAnsi" w:hAnsiTheme="majorHAnsi" w:cs="Arial"/>
              </w:rPr>
            </w:pPr>
            <w:r w:rsidRPr="00B95F23">
              <w:rPr>
                <w:rFonts w:asciiTheme="majorHAnsi" w:hAnsiTheme="majorHAnsi" w:cs="Arial"/>
                <w:sz w:val="22"/>
                <w:szCs w:val="22"/>
              </w:rPr>
              <w:t xml:space="preserve">Nieinwazyjny pomiar ciśnienia </w:t>
            </w:r>
          </w:p>
          <w:p w14:paraId="31E628E3" w14:textId="0BE03467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Temperatura (T1,T2,TD)</w:t>
            </w:r>
          </w:p>
        </w:tc>
        <w:tc>
          <w:tcPr>
            <w:tcW w:w="4242" w:type="dxa"/>
            <w:vAlign w:val="center"/>
          </w:tcPr>
          <w:p w14:paraId="65BB6D7F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8580A50" w14:textId="77777777" w:rsidTr="009B2FDF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1AB3E96" w14:textId="3B01F770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  <w:b/>
              </w:rPr>
              <w:t>Pomiar EKG</w:t>
            </w:r>
          </w:p>
        </w:tc>
        <w:tc>
          <w:tcPr>
            <w:tcW w:w="4242" w:type="dxa"/>
            <w:vAlign w:val="center"/>
          </w:tcPr>
          <w:p w14:paraId="518CF9CD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34B3D857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27FA763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67592" w14:textId="4B1AF08D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HR min. 15-350 min.</w:t>
            </w:r>
          </w:p>
        </w:tc>
        <w:tc>
          <w:tcPr>
            <w:tcW w:w="4242" w:type="dxa"/>
            <w:vAlign w:val="center"/>
          </w:tcPr>
          <w:p w14:paraId="7D294E75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021ED141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727F4291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9A106" w14:textId="638B4090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Funkcja kaskady</w:t>
            </w:r>
          </w:p>
        </w:tc>
        <w:tc>
          <w:tcPr>
            <w:tcW w:w="4242" w:type="dxa"/>
            <w:vAlign w:val="center"/>
          </w:tcPr>
          <w:p w14:paraId="33132FD5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42887745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734E5A0A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13104" w14:textId="7038D15D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Monitorowanie EKG z  3 lub 5odprowadzeń                        Możliwość rozbudowy o monitorowanie 12 odprowadzeń</w:t>
            </w:r>
          </w:p>
        </w:tc>
        <w:tc>
          <w:tcPr>
            <w:tcW w:w="4242" w:type="dxa"/>
            <w:vAlign w:val="center"/>
          </w:tcPr>
          <w:p w14:paraId="1D2228EB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EA103A0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085458E1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255CE" w14:textId="4EC4E30E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Ilość odprowadzeń automatycznie wykrywana po podłączeniu odpowiedniego przewodu EKG</w:t>
            </w:r>
          </w:p>
        </w:tc>
        <w:tc>
          <w:tcPr>
            <w:tcW w:w="4242" w:type="dxa"/>
            <w:vAlign w:val="center"/>
          </w:tcPr>
          <w:p w14:paraId="54027DCD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6E28DF0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02150F62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BD89F" w14:textId="72477D1B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Dokładność pomiaru HR nie gorsza niż +/- 1 bpm</w:t>
            </w:r>
          </w:p>
        </w:tc>
        <w:tc>
          <w:tcPr>
            <w:tcW w:w="4242" w:type="dxa"/>
            <w:vAlign w:val="center"/>
          </w:tcPr>
          <w:p w14:paraId="64B24A8A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903D319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5C6C090D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421E6" w14:textId="3B9759AA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Prędkości kreślenia min.</w:t>
            </w:r>
            <w:r w:rsidRPr="00B95F23">
              <w:rPr>
                <w:rFonts w:asciiTheme="majorHAnsi" w:hAnsiTheme="majorHAnsi"/>
              </w:rPr>
              <w:t xml:space="preserve"> 6,25mm/s, 12.5mm/s, 25mm/s, 50mm/s</w:t>
            </w:r>
          </w:p>
        </w:tc>
        <w:tc>
          <w:tcPr>
            <w:tcW w:w="4242" w:type="dxa"/>
            <w:vAlign w:val="center"/>
          </w:tcPr>
          <w:p w14:paraId="2EB536CB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52634C2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22C65F9E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EFBDA" w14:textId="3857951E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Wzmocnienie przebiegu EKG: co najmniej x0,125 cm/mV; x0,25; cm/mV; 0,5 cm/mV;  1,0 cm/mV; 2,0 cm/mV;  4,0 cm/mV;  AUTO</w:t>
            </w:r>
          </w:p>
        </w:tc>
        <w:tc>
          <w:tcPr>
            <w:tcW w:w="4242" w:type="dxa"/>
            <w:vAlign w:val="center"/>
          </w:tcPr>
          <w:p w14:paraId="0420B0AB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20FD7A8D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55C2EFDC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068E2" w14:textId="77777777" w:rsidR="0036297C" w:rsidRPr="00B95F23" w:rsidRDefault="0036297C" w:rsidP="0036297C">
            <w:pPr>
              <w:rPr>
                <w:rFonts w:asciiTheme="majorHAnsi" w:hAnsiTheme="majorHAnsi"/>
                <w:color w:val="000000"/>
              </w:rPr>
            </w:pPr>
            <w:r w:rsidRPr="00B95F23">
              <w:rPr>
                <w:rFonts w:asciiTheme="majorHAnsi" w:hAnsiTheme="majorHAnsi"/>
                <w:color w:val="000000"/>
              </w:rPr>
              <w:t>Analiza odcinka ST w zakresie min. +/- 2,0 mV z prezentacją wszystkich odprowadzeń jednocześnie.</w:t>
            </w:r>
          </w:p>
          <w:p w14:paraId="3278AEA7" w14:textId="11C4566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  <w:color w:val="000000"/>
              </w:rPr>
              <w:t>Możliwość ustawienia punktu referencyjnego do pomiaru ST.</w:t>
            </w:r>
          </w:p>
        </w:tc>
        <w:tc>
          <w:tcPr>
            <w:tcW w:w="4242" w:type="dxa"/>
            <w:vAlign w:val="center"/>
          </w:tcPr>
          <w:p w14:paraId="5AD10D7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137BA3AE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3753262D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C539C" w14:textId="343499D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Tryb pracy: Diagnoza, Monitorowanie, Operacja, ST</w:t>
            </w:r>
          </w:p>
        </w:tc>
        <w:tc>
          <w:tcPr>
            <w:tcW w:w="4242" w:type="dxa"/>
            <w:vAlign w:val="center"/>
          </w:tcPr>
          <w:p w14:paraId="0450313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03C5DCC8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09430841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0685F" w14:textId="60FFC6AB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zapisu min. 20 grup fragmentów analizy ST do celów referencyjnych i przeglądu</w:t>
            </w:r>
          </w:p>
        </w:tc>
        <w:tc>
          <w:tcPr>
            <w:tcW w:w="4242" w:type="dxa"/>
            <w:vAlign w:val="center"/>
          </w:tcPr>
          <w:p w14:paraId="03D0FEA6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359C39BD" w14:textId="77777777" w:rsidTr="009C03ED">
        <w:trPr>
          <w:trHeight w:val="253"/>
        </w:trPr>
        <w:tc>
          <w:tcPr>
            <w:tcW w:w="650" w:type="dxa"/>
            <w:vAlign w:val="center"/>
          </w:tcPr>
          <w:p w14:paraId="58B39A27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DBE87" w14:textId="4F7572F9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  <w:color w:val="000000"/>
              </w:rPr>
              <w:t>Wyświetlanie 12 odprowadzeń EKG po podłączeniu 10 żyłowego kabla EKG</w:t>
            </w:r>
          </w:p>
        </w:tc>
        <w:tc>
          <w:tcPr>
            <w:tcW w:w="4242" w:type="dxa"/>
            <w:vAlign w:val="center"/>
          </w:tcPr>
          <w:p w14:paraId="5EF3449E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A45631E" w14:textId="77777777" w:rsidTr="00624CA9">
        <w:trPr>
          <w:trHeight w:val="253"/>
        </w:trPr>
        <w:tc>
          <w:tcPr>
            <w:tcW w:w="650" w:type="dxa"/>
            <w:vAlign w:val="center"/>
          </w:tcPr>
          <w:p w14:paraId="455FE76B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0B3DD2F5" w14:textId="399BD087" w:rsidR="0036297C" w:rsidRPr="000017F5" w:rsidRDefault="004B69DD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  <w:b/>
              </w:rPr>
              <w:t>Pomiar Respiracji</w:t>
            </w:r>
          </w:p>
        </w:tc>
        <w:tc>
          <w:tcPr>
            <w:tcW w:w="4242" w:type="dxa"/>
            <w:vAlign w:val="center"/>
          </w:tcPr>
          <w:p w14:paraId="5DD2C7BC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67C75D9C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52F85E59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85E44" w14:textId="1F381E16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Sposób wyświetlania- w postaci krzywej dynamicznej oraz wartości cyfrowej</w:t>
            </w:r>
          </w:p>
        </w:tc>
        <w:tc>
          <w:tcPr>
            <w:tcW w:w="4242" w:type="dxa"/>
            <w:vAlign w:val="center"/>
          </w:tcPr>
          <w:p w14:paraId="7C5519B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12D0936E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665F206E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C1857" w14:textId="46E6FA99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Pomiar impedancyjny częstości oddechów w zakresie min. 0-150 odd./min. </w:t>
            </w:r>
          </w:p>
        </w:tc>
        <w:tc>
          <w:tcPr>
            <w:tcW w:w="4242" w:type="dxa"/>
            <w:vAlign w:val="center"/>
          </w:tcPr>
          <w:p w14:paraId="4FEEAF86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BF3A077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66B49E14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14B2B" w14:textId="262899CC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Szybkość przesuwu krzywej respiracji co najmniej: 6,25mm/s, 12.5mm/s, 25mm/s,</w:t>
            </w:r>
          </w:p>
        </w:tc>
        <w:tc>
          <w:tcPr>
            <w:tcW w:w="4242" w:type="dxa"/>
            <w:vAlign w:val="center"/>
          </w:tcPr>
          <w:p w14:paraId="2A4D8BA9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FB264A3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4C5FFFC6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4233A" w14:textId="7EA0F542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 xml:space="preserve">Wzmocnienie przebiegu respiracji: co najmniej x0,25; cm/mV; 0,5 cm/mV;  1,0 cm/mV; 2,0 cm/mV;  4,0 cm/mV;  </w:t>
            </w:r>
          </w:p>
        </w:tc>
        <w:tc>
          <w:tcPr>
            <w:tcW w:w="4242" w:type="dxa"/>
            <w:vAlign w:val="center"/>
          </w:tcPr>
          <w:p w14:paraId="602828CF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07243BB6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79CBC071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29960" w14:textId="7FEDD01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  <w:color w:val="000000"/>
              </w:rPr>
              <w:t xml:space="preserve">Możliwość wyboru z pozycji kardiomonitora odprowadzenia użytego do pomiaru oddechu w celu dopasowania do różnych sposobów oddychania. </w:t>
            </w:r>
          </w:p>
        </w:tc>
        <w:tc>
          <w:tcPr>
            <w:tcW w:w="4242" w:type="dxa"/>
            <w:vAlign w:val="center"/>
          </w:tcPr>
          <w:p w14:paraId="30E2C820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297C" w:rsidRPr="000017F5" w14:paraId="7F9B0B65" w14:textId="77777777" w:rsidTr="003E20DE">
        <w:trPr>
          <w:trHeight w:val="253"/>
        </w:trPr>
        <w:tc>
          <w:tcPr>
            <w:tcW w:w="650" w:type="dxa"/>
            <w:vAlign w:val="center"/>
          </w:tcPr>
          <w:p w14:paraId="14135E8E" w14:textId="77777777" w:rsidR="0036297C" w:rsidRPr="000017F5" w:rsidRDefault="0036297C" w:rsidP="0036297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3238" w14:textId="61562BDF" w:rsidR="0036297C" w:rsidRPr="000017F5" w:rsidRDefault="0036297C" w:rsidP="0036297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Alarmy bezdechu regulowany w zakresie min. 10 - 60 sekund</w:t>
            </w:r>
          </w:p>
        </w:tc>
        <w:tc>
          <w:tcPr>
            <w:tcW w:w="4242" w:type="dxa"/>
            <w:vAlign w:val="center"/>
          </w:tcPr>
          <w:p w14:paraId="35D676DF" w14:textId="77777777" w:rsidR="0036297C" w:rsidRPr="000017F5" w:rsidRDefault="0036297C" w:rsidP="0036297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44E37004" w14:textId="77777777" w:rsidTr="0036297C">
        <w:trPr>
          <w:trHeight w:val="253"/>
        </w:trPr>
        <w:tc>
          <w:tcPr>
            <w:tcW w:w="650" w:type="dxa"/>
            <w:vAlign w:val="center"/>
          </w:tcPr>
          <w:p w14:paraId="7A111F58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DEC6455" w14:textId="61A4F8C4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  <w:b/>
              </w:rPr>
              <w:t>Pomiar Saturacji(SpO2)</w:t>
            </w:r>
          </w:p>
        </w:tc>
        <w:tc>
          <w:tcPr>
            <w:tcW w:w="4242" w:type="dxa"/>
            <w:vAlign w:val="center"/>
          </w:tcPr>
          <w:p w14:paraId="70D20A56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1BA0D384" w14:textId="77777777" w:rsidTr="00327C4C">
        <w:trPr>
          <w:trHeight w:val="253"/>
        </w:trPr>
        <w:tc>
          <w:tcPr>
            <w:tcW w:w="650" w:type="dxa"/>
            <w:vAlign w:val="center"/>
          </w:tcPr>
          <w:p w14:paraId="644D1D25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41085" w14:textId="3C8697D4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Wyświetlanie wartości cyfrowej saturacji i tętną, krzywej pletyzmograficznej oraz wskaźnika perfuzji (PI)</w:t>
            </w:r>
          </w:p>
        </w:tc>
        <w:tc>
          <w:tcPr>
            <w:tcW w:w="4242" w:type="dxa"/>
            <w:vAlign w:val="center"/>
          </w:tcPr>
          <w:p w14:paraId="02DAB6BB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44B4A7AB" w14:textId="77777777" w:rsidTr="00327C4C">
        <w:trPr>
          <w:trHeight w:val="253"/>
        </w:trPr>
        <w:tc>
          <w:tcPr>
            <w:tcW w:w="650" w:type="dxa"/>
            <w:vAlign w:val="center"/>
          </w:tcPr>
          <w:p w14:paraId="03DF2F8C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FC801" w14:textId="127B627B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pomiarowy saturacji  0-100%</w:t>
            </w:r>
          </w:p>
        </w:tc>
        <w:tc>
          <w:tcPr>
            <w:tcW w:w="4242" w:type="dxa"/>
            <w:vAlign w:val="center"/>
          </w:tcPr>
          <w:p w14:paraId="5818A667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16451DC6" w14:textId="77777777" w:rsidTr="00327C4C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8E650" w14:textId="227DC095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pomiarowy pulsu co najmniej  20-250 bpm</w:t>
            </w:r>
          </w:p>
        </w:tc>
        <w:tc>
          <w:tcPr>
            <w:tcW w:w="4242" w:type="dxa"/>
            <w:vAlign w:val="center"/>
          </w:tcPr>
          <w:p w14:paraId="30786846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2DBE2B1A" w14:textId="77777777" w:rsidTr="00327C4C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19554" w14:textId="4D51DAF0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Niezależna funkcja pozwalająca na jednoczesny pomiar SpO2 i nieinwazyjnego ciśnienia bez wywołania alarmu SpO2 w momencie pompowania mankietu na kończynie na której założony jest czujnik z możliwością programowego włączenia i wyłączenia</w:t>
            </w:r>
          </w:p>
        </w:tc>
        <w:tc>
          <w:tcPr>
            <w:tcW w:w="4242" w:type="dxa"/>
            <w:vAlign w:val="center"/>
          </w:tcPr>
          <w:p w14:paraId="139A9E78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4DBEDCE3" w14:textId="77777777" w:rsidTr="00327C4C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3A7B4" w14:textId="5848F59D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Funkcja sygnalizacji dźwiękowej zmian SpO2</w:t>
            </w:r>
          </w:p>
        </w:tc>
        <w:tc>
          <w:tcPr>
            <w:tcW w:w="4242" w:type="dxa"/>
            <w:vAlign w:val="center"/>
          </w:tcPr>
          <w:p w14:paraId="54B563B4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1CE9A586" w14:textId="77777777" w:rsidTr="00327C4C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AC53C" w14:textId="02036C5E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 xml:space="preserve">Wskaźnik identyfikujący sygnał i informujący o jego jakości podczas ruchu lub przy niskiej perfuzji.  Wyświetlany na krzywej pletyzmograficznej </w:t>
            </w:r>
          </w:p>
        </w:tc>
        <w:tc>
          <w:tcPr>
            <w:tcW w:w="4242" w:type="dxa"/>
            <w:vAlign w:val="center"/>
          </w:tcPr>
          <w:p w14:paraId="05DD7BF9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B69DD" w:rsidRPr="000017F5" w14:paraId="5D06F5C4" w14:textId="77777777" w:rsidTr="00327C4C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4B69DD" w:rsidRPr="000017F5" w:rsidRDefault="004B69DD" w:rsidP="004B69D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17319" w14:textId="58610DF1" w:rsidR="004B69DD" w:rsidRPr="000017F5" w:rsidRDefault="004B69DD" w:rsidP="004B69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Możliwość rozbudowy o pomiar SPO2 w technologii Nellcor lub Masimo</w:t>
            </w:r>
          </w:p>
        </w:tc>
        <w:tc>
          <w:tcPr>
            <w:tcW w:w="4242" w:type="dxa"/>
            <w:vAlign w:val="center"/>
          </w:tcPr>
          <w:p w14:paraId="5B295DF9" w14:textId="77777777" w:rsidR="004B69DD" w:rsidRPr="000017F5" w:rsidRDefault="004B69DD" w:rsidP="004B69D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92606A9" w14:textId="77777777" w:rsidTr="006A0C5F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AB055F0" w14:textId="5B27E43F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  <w:b/>
              </w:rPr>
              <w:t>Pomiar ciśnienia krwi metodą nieinwazyjną(NIBP)</w:t>
            </w:r>
          </w:p>
        </w:tc>
        <w:tc>
          <w:tcPr>
            <w:tcW w:w="4242" w:type="dxa"/>
            <w:vAlign w:val="center"/>
          </w:tcPr>
          <w:p w14:paraId="19DDB2EE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AE40C5D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FF02C" w14:textId="4790D195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</w:rPr>
              <w:t>Oscylometryczna metoda pomiaru. Wyświetlanie wartości liczbowej ciśnienia skurczowego, rozkurczowego i średniego</w:t>
            </w:r>
          </w:p>
        </w:tc>
        <w:tc>
          <w:tcPr>
            <w:tcW w:w="4242" w:type="dxa"/>
            <w:vAlign w:val="center"/>
          </w:tcPr>
          <w:p w14:paraId="2CDD8FD8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7C058CA2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14A6EA49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6AA6A" w14:textId="19C52B01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pomiaru ciśnienia co najmniej 10-270 mmHg</w:t>
            </w:r>
          </w:p>
        </w:tc>
        <w:tc>
          <w:tcPr>
            <w:tcW w:w="4242" w:type="dxa"/>
            <w:vAlign w:val="center"/>
          </w:tcPr>
          <w:p w14:paraId="7D7491AD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DD50118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7BF12D8A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D0FB9" w14:textId="3C0F9217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wstępnego ustawienia ciśnienia w mankiecie</w:t>
            </w:r>
          </w:p>
        </w:tc>
        <w:tc>
          <w:tcPr>
            <w:tcW w:w="4242" w:type="dxa"/>
            <w:vAlign w:val="center"/>
          </w:tcPr>
          <w:p w14:paraId="69013181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6C49EFF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1F97F0C1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BD97B" w14:textId="3C645632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Calibri"/>
              </w:rPr>
              <w:t>Funkcja napełnienia mankietu do wenopunkcji (tzw staza).</w:t>
            </w:r>
          </w:p>
        </w:tc>
        <w:tc>
          <w:tcPr>
            <w:tcW w:w="4242" w:type="dxa"/>
            <w:vAlign w:val="center"/>
          </w:tcPr>
          <w:p w14:paraId="32D31475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533B1261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20149C51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D96AF" w14:textId="704B8DD5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pomiaru pulsu wraz z NIBP min. 40-240 bpm</w:t>
            </w:r>
          </w:p>
        </w:tc>
        <w:tc>
          <w:tcPr>
            <w:tcW w:w="4242" w:type="dxa"/>
            <w:vAlign w:val="center"/>
          </w:tcPr>
          <w:p w14:paraId="714A8772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2865F9C9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1C3CF7B8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81792" w14:textId="1D8D2422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Tryby pomiaru: ręczny, auto, ciągły</w:t>
            </w:r>
            <w:r w:rsidRPr="00CB187A">
              <w:rPr>
                <w:rFonts w:asciiTheme="majorHAnsi" w:hAnsiTheme="majorHAnsi" w:cstheme="majorHAnsi"/>
              </w:rPr>
              <w:t>(powtarzające się pomiary w okresie co najmniej 4 min)</w:t>
            </w:r>
          </w:p>
        </w:tc>
        <w:tc>
          <w:tcPr>
            <w:tcW w:w="4242" w:type="dxa"/>
            <w:vAlign w:val="center"/>
          </w:tcPr>
          <w:p w14:paraId="6DAD320C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5F691746" w14:textId="77777777" w:rsidTr="00333D13">
        <w:trPr>
          <w:trHeight w:val="241"/>
        </w:trPr>
        <w:tc>
          <w:tcPr>
            <w:tcW w:w="650" w:type="dxa"/>
            <w:vAlign w:val="center"/>
          </w:tcPr>
          <w:p w14:paraId="6B2C5E92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4FCFA" w14:textId="4AAFFAA7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programowania interwałów w trybie Auto co najmniej 1-720 minut</w:t>
            </w:r>
          </w:p>
        </w:tc>
        <w:tc>
          <w:tcPr>
            <w:tcW w:w="4242" w:type="dxa"/>
            <w:vAlign w:val="center"/>
          </w:tcPr>
          <w:p w14:paraId="2BD9D910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4CACDF4" w14:textId="77777777" w:rsidTr="0036297C">
        <w:trPr>
          <w:trHeight w:val="241"/>
        </w:trPr>
        <w:tc>
          <w:tcPr>
            <w:tcW w:w="650" w:type="dxa"/>
            <w:vAlign w:val="center"/>
          </w:tcPr>
          <w:p w14:paraId="5DAEB7D0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2CE892C" w14:textId="65F770F7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187A">
              <w:rPr>
                <w:rFonts w:cstheme="minorHAnsi"/>
                <w:bCs/>
                <w:sz w:val="20"/>
                <w:szCs w:val="20"/>
              </w:rPr>
              <w:t>Pomiar temperatury (TEMP)</w:t>
            </w:r>
          </w:p>
        </w:tc>
        <w:tc>
          <w:tcPr>
            <w:tcW w:w="4242" w:type="dxa"/>
            <w:vAlign w:val="center"/>
          </w:tcPr>
          <w:p w14:paraId="187111F6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54501460" w14:textId="77777777" w:rsidTr="00180750">
        <w:trPr>
          <w:trHeight w:val="241"/>
        </w:trPr>
        <w:tc>
          <w:tcPr>
            <w:tcW w:w="650" w:type="dxa"/>
            <w:vAlign w:val="center"/>
          </w:tcPr>
          <w:p w14:paraId="334BDD56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701F7" w14:textId="2BBD68E9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Zakres pomiarowy min.0-50</w:t>
            </w:r>
            <w:r w:rsidRPr="00B95F23">
              <w:rPr>
                <w:rFonts w:asciiTheme="majorHAnsi" w:hAnsiTheme="majorHAnsi" w:cs="Arial"/>
                <w:vertAlign w:val="superscript"/>
              </w:rPr>
              <w:t>0</w:t>
            </w:r>
            <w:r w:rsidRPr="00B95F23">
              <w:rPr>
                <w:rFonts w:asciiTheme="majorHAnsi" w:hAnsiTheme="majorHAnsi" w:cs="Arial"/>
              </w:rPr>
              <w:t>C</w:t>
            </w:r>
          </w:p>
        </w:tc>
        <w:tc>
          <w:tcPr>
            <w:tcW w:w="4242" w:type="dxa"/>
            <w:vAlign w:val="center"/>
          </w:tcPr>
          <w:p w14:paraId="70930C69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5BBFA707" w14:textId="77777777" w:rsidTr="00180750">
        <w:trPr>
          <w:trHeight w:val="241"/>
        </w:trPr>
        <w:tc>
          <w:tcPr>
            <w:tcW w:w="650" w:type="dxa"/>
            <w:vAlign w:val="center"/>
          </w:tcPr>
          <w:p w14:paraId="1F2A9266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F1FA2" w14:textId="1C6E8871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Dokładność pomiaru nie gorsza niż +/- 0,1</w:t>
            </w:r>
            <w:r w:rsidRPr="00B95F23">
              <w:rPr>
                <w:rFonts w:asciiTheme="majorHAnsi" w:hAnsiTheme="majorHAnsi" w:cs="Arial"/>
                <w:vertAlign w:val="superscript"/>
              </w:rPr>
              <w:t>0</w:t>
            </w:r>
            <w:r w:rsidRPr="00B95F23">
              <w:rPr>
                <w:rFonts w:asciiTheme="majorHAnsi" w:hAnsiTheme="majorHAnsi" w:cs="Arial"/>
              </w:rPr>
              <w:t>C</w:t>
            </w:r>
          </w:p>
        </w:tc>
        <w:tc>
          <w:tcPr>
            <w:tcW w:w="4242" w:type="dxa"/>
            <w:vAlign w:val="center"/>
          </w:tcPr>
          <w:p w14:paraId="73AD55C0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3189F45" w14:textId="77777777" w:rsidTr="00180750">
        <w:trPr>
          <w:trHeight w:val="241"/>
        </w:trPr>
        <w:tc>
          <w:tcPr>
            <w:tcW w:w="650" w:type="dxa"/>
            <w:vAlign w:val="center"/>
          </w:tcPr>
          <w:p w14:paraId="6277902E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33058" w14:textId="577509B4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Jednoczesne wyświetlanie co najmniej trzech wartości -2 temperatury ciała i temperatury różnicowej z możliwością regulacji granic alarmowych dla każdego z parametrów</w:t>
            </w:r>
          </w:p>
        </w:tc>
        <w:tc>
          <w:tcPr>
            <w:tcW w:w="4242" w:type="dxa"/>
            <w:vAlign w:val="center"/>
          </w:tcPr>
          <w:p w14:paraId="69C26E91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05A189AE" w14:textId="77777777" w:rsidTr="0036297C">
        <w:trPr>
          <w:trHeight w:val="241"/>
        </w:trPr>
        <w:tc>
          <w:tcPr>
            <w:tcW w:w="650" w:type="dxa"/>
            <w:vAlign w:val="center"/>
          </w:tcPr>
          <w:p w14:paraId="42A2F7CD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109563B" w14:textId="586EADB8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B187A">
              <w:rPr>
                <w:rFonts w:cstheme="minorHAnsi"/>
                <w:bCs/>
                <w:sz w:val="20"/>
                <w:szCs w:val="20"/>
              </w:rPr>
              <w:t>Inne parametry</w:t>
            </w:r>
          </w:p>
        </w:tc>
        <w:tc>
          <w:tcPr>
            <w:tcW w:w="4242" w:type="dxa"/>
            <w:vAlign w:val="center"/>
          </w:tcPr>
          <w:p w14:paraId="5E3DD858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E5DD676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212B91C2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38623" w14:textId="16DFD239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Obsługa defibrylatora przy pomocy pokrętła i przycisków </w:t>
            </w:r>
          </w:p>
        </w:tc>
        <w:tc>
          <w:tcPr>
            <w:tcW w:w="4242" w:type="dxa"/>
            <w:vAlign w:val="center"/>
          </w:tcPr>
          <w:p w14:paraId="13BDAB35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A93A99D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20F94E47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CB25E" w14:textId="23908556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3-stopniowy system alarmów monitorowanych parametrów </w:t>
            </w:r>
          </w:p>
        </w:tc>
        <w:tc>
          <w:tcPr>
            <w:tcW w:w="4242" w:type="dxa"/>
            <w:vAlign w:val="center"/>
          </w:tcPr>
          <w:p w14:paraId="0E9378F3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FE40E7C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1DDED3BD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DBC20" w14:textId="7A5809A8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 xml:space="preserve">Akustyczne i wizualne sygnalizowanie wszystkich alarmów </w:t>
            </w:r>
          </w:p>
        </w:tc>
        <w:tc>
          <w:tcPr>
            <w:tcW w:w="4242" w:type="dxa"/>
            <w:vAlign w:val="center"/>
          </w:tcPr>
          <w:p w14:paraId="74D6CF85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0C2D39A7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1B0C9DEA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774EF" w14:textId="77777777" w:rsidR="00CB187A" w:rsidRPr="00B95F23" w:rsidRDefault="00CB187A" w:rsidP="00CB187A">
            <w:pPr>
              <w:pStyle w:val="Style10"/>
              <w:jc w:val="left"/>
              <w:rPr>
                <w:rFonts w:asciiTheme="majorHAnsi" w:hAnsiTheme="majorHAnsi"/>
              </w:rPr>
            </w:pPr>
            <w:r w:rsidRPr="00B95F23">
              <w:rPr>
                <w:rFonts w:asciiTheme="majorHAnsi" w:hAnsiTheme="majorHAnsi"/>
                <w:sz w:val="22"/>
                <w:szCs w:val="22"/>
              </w:rPr>
              <w:t>Możliwość ustawienia granic alarmowych wszystkich monitorowanych parametrów  w zakresie min.  2  poziomów ważności.</w:t>
            </w:r>
          </w:p>
          <w:p w14:paraId="4E12DF04" w14:textId="67CDB4E3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Granice alarmowe ustawiane w jednym wspólnym menu dla wszystkich parametrów</w:t>
            </w:r>
          </w:p>
        </w:tc>
        <w:tc>
          <w:tcPr>
            <w:tcW w:w="4242" w:type="dxa"/>
            <w:vAlign w:val="center"/>
          </w:tcPr>
          <w:p w14:paraId="45028175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25017D80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3E096E78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FD148" w14:textId="59A14DEB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Ustawienie głośności sygnalizacji alarmowej w zakresie min 10 poziomów</w:t>
            </w:r>
          </w:p>
        </w:tc>
        <w:tc>
          <w:tcPr>
            <w:tcW w:w="4242" w:type="dxa"/>
            <w:vAlign w:val="center"/>
          </w:tcPr>
          <w:p w14:paraId="476C68E9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35F5A222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45385C95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4AC1A" w14:textId="1C3707F7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regulacji jasności ekranu w zakresie co najmniej 25 poziomów.</w:t>
            </w:r>
          </w:p>
        </w:tc>
        <w:tc>
          <w:tcPr>
            <w:tcW w:w="4242" w:type="dxa"/>
            <w:vAlign w:val="center"/>
          </w:tcPr>
          <w:p w14:paraId="4B8B3178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D9D4553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1194F6DB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EF804" w14:textId="06394F2C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ustawienia ekranu wysokiego kontrastu dla poprawy wizualizacji przy słabszej widoczności</w:t>
            </w:r>
          </w:p>
        </w:tc>
        <w:tc>
          <w:tcPr>
            <w:tcW w:w="4242" w:type="dxa"/>
            <w:vAlign w:val="center"/>
          </w:tcPr>
          <w:p w14:paraId="110D7DBC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20DDAF60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25796B8D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FD75D" w14:textId="5F9F068D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Ręczne i automatyczne ustawienie granic alarmowych w odniesieniu do aktualnego stanu monitorowanego pacjenta</w:t>
            </w:r>
          </w:p>
        </w:tc>
        <w:tc>
          <w:tcPr>
            <w:tcW w:w="4242" w:type="dxa"/>
            <w:vAlign w:val="center"/>
          </w:tcPr>
          <w:p w14:paraId="6695EE23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59842E1E" w14:textId="77777777" w:rsidTr="00B02235">
        <w:trPr>
          <w:trHeight w:val="241"/>
        </w:trPr>
        <w:tc>
          <w:tcPr>
            <w:tcW w:w="650" w:type="dxa"/>
            <w:vAlign w:val="center"/>
          </w:tcPr>
          <w:p w14:paraId="739DB69C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37C7B" w14:textId="72CB3892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 w:cs="Arial"/>
              </w:rPr>
              <w:t>Możliwość podłączenie pod system centralnego monitoringu razem z kardiomonitorami oraz aparatami KTG tego samego producenta</w:t>
            </w:r>
          </w:p>
        </w:tc>
        <w:tc>
          <w:tcPr>
            <w:tcW w:w="4242" w:type="dxa"/>
            <w:vAlign w:val="center"/>
          </w:tcPr>
          <w:p w14:paraId="5D7B2D42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25EAA16" w14:textId="77777777" w:rsidTr="00DA29C7">
        <w:trPr>
          <w:trHeight w:val="241"/>
        </w:trPr>
        <w:tc>
          <w:tcPr>
            <w:tcW w:w="650" w:type="dxa"/>
            <w:vAlign w:val="center"/>
          </w:tcPr>
          <w:p w14:paraId="3EEA1961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 w:themeFill="background2" w:themeFillShade="BF"/>
            <w:vAlign w:val="center"/>
          </w:tcPr>
          <w:p w14:paraId="35DC67F8" w14:textId="64C1501E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</w:rPr>
              <w:t>D</w:t>
            </w:r>
            <w:r w:rsidRPr="00B95F23">
              <w:rPr>
                <w:rFonts w:asciiTheme="majorHAnsi" w:hAnsiTheme="majorHAnsi" w:cs="Arial"/>
                <w:b/>
              </w:rPr>
              <w:t>odatkowe moduły</w:t>
            </w:r>
          </w:p>
        </w:tc>
        <w:tc>
          <w:tcPr>
            <w:tcW w:w="4242" w:type="dxa"/>
            <w:vAlign w:val="center"/>
          </w:tcPr>
          <w:p w14:paraId="638D64BE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03E1A0FF" w14:textId="77777777" w:rsidTr="00DA29C7">
        <w:trPr>
          <w:trHeight w:val="241"/>
        </w:trPr>
        <w:tc>
          <w:tcPr>
            <w:tcW w:w="650" w:type="dxa"/>
            <w:vAlign w:val="center"/>
          </w:tcPr>
          <w:p w14:paraId="44AFD865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B74F3" w14:textId="77777777" w:rsidR="00CB187A" w:rsidRPr="00B95F23" w:rsidRDefault="00CB187A" w:rsidP="00CB187A">
            <w:pPr>
              <w:pStyle w:val="Style10"/>
              <w:jc w:val="left"/>
              <w:rPr>
                <w:rFonts w:asciiTheme="majorHAnsi" w:hAnsiTheme="majorHAnsi"/>
                <w:color w:val="000000"/>
              </w:rPr>
            </w:pPr>
            <w:r w:rsidRPr="00B95F23">
              <w:rPr>
                <w:rFonts w:asciiTheme="majorHAnsi" w:hAnsiTheme="majorHAnsi"/>
                <w:b/>
                <w:color w:val="000000"/>
                <w:sz w:val="22"/>
                <w:szCs w:val="22"/>
                <w:shd w:val="clear" w:color="auto" w:fill="AEAAAA" w:themeFill="background2" w:themeFillShade="BF"/>
              </w:rPr>
              <w:t>INWAZYJNY POMIAR CIŚNIENIA</w:t>
            </w: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  </w:t>
            </w: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br/>
            </w:r>
            <w:r w:rsidRPr="00B95F23">
              <w:rPr>
                <w:rFonts w:asciiTheme="majorHAnsi" w:hAnsiTheme="majorHAnsi"/>
                <w:i/>
                <w:color w:val="000000"/>
                <w:sz w:val="18"/>
                <w:szCs w:val="18"/>
              </w:rPr>
              <w:t>(zawiera kabel główny oraz kompatybilny przetwornik IBP na moduł)</w:t>
            </w: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>- zakres pomiarowy min. –50~+300 mmHg</w:t>
            </w: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>- dwa kanały pomiarowe</w:t>
            </w:r>
          </w:p>
          <w:p w14:paraId="290D82B2" w14:textId="09327741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Theme="majorHAnsi" w:hAnsiTheme="majorHAnsi"/>
                <w:color w:val="000000"/>
              </w:rPr>
              <w:t>-</w:t>
            </w:r>
            <w:r w:rsidRPr="00B95F23">
              <w:rPr>
                <w:rFonts w:asciiTheme="majorHAnsi" w:hAnsiTheme="majorHAnsi"/>
              </w:rPr>
              <w:t xml:space="preserve"> Zaprogramowane zakresy pomiarowe z etykietami dla ciśnień min. ART, PA, CVP, RAP, LAP, ICP, P1, P2</w:t>
            </w:r>
          </w:p>
        </w:tc>
        <w:tc>
          <w:tcPr>
            <w:tcW w:w="4242" w:type="dxa"/>
            <w:vAlign w:val="center"/>
          </w:tcPr>
          <w:p w14:paraId="065B9EA4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65CBDDB6" w14:textId="77777777" w:rsidTr="00DA29C7">
        <w:trPr>
          <w:trHeight w:val="241"/>
        </w:trPr>
        <w:tc>
          <w:tcPr>
            <w:tcW w:w="650" w:type="dxa"/>
            <w:vAlign w:val="center"/>
          </w:tcPr>
          <w:p w14:paraId="01E9F895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5BE72" w14:textId="77777777" w:rsidR="00CB187A" w:rsidRPr="00B95F23" w:rsidRDefault="00CB187A" w:rsidP="00CB187A">
            <w:pPr>
              <w:shd w:val="clear" w:color="auto" w:fill="AEAAAA" w:themeFill="background2" w:themeFillShade="BF"/>
              <w:rPr>
                <w:rFonts w:asciiTheme="majorHAnsi" w:hAnsiTheme="majorHAnsi"/>
                <w:b/>
                <w:color w:val="000000"/>
              </w:rPr>
            </w:pPr>
            <w:r w:rsidRPr="00B95F23">
              <w:rPr>
                <w:rFonts w:asciiTheme="majorHAnsi" w:hAnsiTheme="majorHAnsi"/>
                <w:b/>
                <w:color w:val="000000"/>
              </w:rPr>
              <w:t xml:space="preserve">KAPNOMETRIA-pomiar w strumieniu bocznym </w:t>
            </w:r>
          </w:p>
          <w:p w14:paraId="0D380059" w14:textId="77777777" w:rsidR="00CB187A" w:rsidRPr="00B95F23" w:rsidRDefault="00CB187A" w:rsidP="00CB187A">
            <w:pPr>
              <w:rPr>
                <w:rFonts w:asciiTheme="majorHAnsi" w:hAnsiTheme="majorHAnsi"/>
                <w:i/>
                <w:color w:val="000000"/>
                <w:sz w:val="18"/>
                <w:szCs w:val="18"/>
              </w:rPr>
            </w:pPr>
            <w:r w:rsidRPr="00B95F23">
              <w:rPr>
                <w:rFonts w:asciiTheme="majorHAnsi" w:hAnsiTheme="majorHAnsi"/>
                <w:color w:val="000000"/>
              </w:rPr>
              <w:br w:type="page"/>
            </w:r>
            <w:r w:rsidRPr="00B95F23">
              <w:rPr>
                <w:rFonts w:asciiTheme="majorHAnsi" w:hAnsiTheme="majorHAnsi"/>
                <w:i/>
                <w:color w:val="000000"/>
                <w:sz w:val="18"/>
                <w:szCs w:val="18"/>
              </w:rPr>
              <w:t>(zawiera 1  linię pomiarową na moduł)</w:t>
            </w:r>
          </w:p>
          <w:p w14:paraId="3871FD38" w14:textId="77777777" w:rsidR="00CB187A" w:rsidRPr="00B95F23" w:rsidRDefault="00CB187A" w:rsidP="00CB187A">
            <w:pPr>
              <w:rPr>
                <w:rFonts w:asciiTheme="majorHAnsi" w:hAnsiTheme="majorHAnsi"/>
                <w:color w:val="000000"/>
              </w:rPr>
            </w:pPr>
            <w:r w:rsidRPr="00B95F23">
              <w:rPr>
                <w:rFonts w:asciiTheme="majorHAnsi" w:hAnsiTheme="majorHAnsi"/>
                <w:color w:val="000000"/>
              </w:rPr>
              <w:br w:type="page"/>
              <w:t>- zakres pomiarowy min.0-150 mmHg</w:t>
            </w:r>
          </w:p>
          <w:p w14:paraId="080C319A" w14:textId="77777777" w:rsidR="00CB187A" w:rsidRPr="00B95F23" w:rsidRDefault="00CB187A" w:rsidP="00CB187A">
            <w:pPr>
              <w:rPr>
                <w:rFonts w:asciiTheme="majorHAnsi" w:hAnsiTheme="majorHAnsi"/>
                <w:color w:val="000000"/>
              </w:rPr>
            </w:pPr>
            <w:r w:rsidRPr="00B95F23">
              <w:rPr>
                <w:rFonts w:asciiTheme="majorHAnsi" w:hAnsiTheme="majorHAnsi"/>
                <w:color w:val="000000"/>
              </w:rPr>
              <w:t>- możliwość pomiaru u pacjentów zaintubowanych i niezaintubowanych</w:t>
            </w:r>
          </w:p>
          <w:p w14:paraId="56D795C5" w14:textId="77777777" w:rsidR="00CB187A" w:rsidRPr="00B95F23" w:rsidRDefault="00CB187A" w:rsidP="00CB187A">
            <w:pPr>
              <w:pStyle w:val="Style10"/>
              <w:jc w:val="left"/>
              <w:rPr>
                <w:rFonts w:asciiTheme="majorHAnsi" w:hAnsiTheme="majorHAnsi"/>
                <w:color w:val="000000"/>
              </w:rPr>
            </w:pP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br w:type="page"/>
              <w:t>- rozdzielczość max. 1 mmHg.</w:t>
            </w:r>
            <w:r w:rsidRPr="00B95F23">
              <w:rPr>
                <w:rFonts w:asciiTheme="majorHAnsi" w:hAnsiTheme="majorHAnsi"/>
                <w:color w:val="000000"/>
                <w:sz w:val="22"/>
                <w:szCs w:val="22"/>
              </w:rPr>
              <w:br w:type="page"/>
            </w:r>
          </w:p>
          <w:p w14:paraId="07F22A79" w14:textId="27998295" w:rsidR="00CB187A" w:rsidRPr="000017F5" w:rsidRDefault="00CB187A" w:rsidP="00CB187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95F23">
              <w:rPr>
                <w:rFonts w:ascii="Cambria" w:hAnsi="Cambria" w:cs="Arial"/>
              </w:rPr>
              <w:t>-</w:t>
            </w:r>
            <w:r w:rsidRPr="00B95F23">
              <w:rPr>
                <w:rFonts w:asciiTheme="majorHAnsi" w:hAnsiTheme="majorHAnsi"/>
                <w:color w:val="000000"/>
              </w:rPr>
              <w:t xml:space="preserve"> zakres pomiarowy awRR min.2-150 odd./min.</w:t>
            </w:r>
          </w:p>
        </w:tc>
        <w:tc>
          <w:tcPr>
            <w:tcW w:w="4242" w:type="dxa"/>
            <w:vAlign w:val="center"/>
          </w:tcPr>
          <w:p w14:paraId="70541C3A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B187A" w:rsidRPr="000017F5" w:rsidRDefault="00CB187A" w:rsidP="00CB187A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CB187A" w:rsidRPr="000017F5" w14:paraId="42DC732B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ECFFCC" w14:textId="53841455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Instrukcja pisemna w języku polskim</w:t>
            </w:r>
          </w:p>
        </w:tc>
        <w:tc>
          <w:tcPr>
            <w:tcW w:w="4242" w:type="dxa"/>
            <w:vAlign w:val="center"/>
          </w:tcPr>
          <w:p w14:paraId="741E20C7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1B6673B4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CEE9A" w14:textId="0D0CF4F2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Oprogramowanie defibrylatora w języku polskim</w:t>
            </w:r>
          </w:p>
        </w:tc>
        <w:tc>
          <w:tcPr>
            <w:tcW w:w="4242" w:type="dxa"/>
            <w:vAlign w:val="center"/>
          </w:tcPr>
          <w:p w14:paraId="4E4A81E8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05B5027B" w14:textId="77777777" w:rsidTr="001A468A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DA940" w14:textId="77777777" w:rsidR="00CB187A" w:rsidRPr="00CB187A" w:rsidRDefault="00CB187A" w:rsidP="00CB187A">
            <w:pPr>
              <w:pStyle w:val="Akapitzlist1"/>
              <w:shd w:val="clear" w:color="auto" w:fill="AEAAAA" w:themeFill="background2" w:themeFillShade="BF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b/>
              </w:rPr>
            </w:pPr>
            <w:r w:rsidRPr="00CB187A">
              <w:rPr>
                <w:rFonts w:asciiTheme="majorHAnsi" w:hAnsiTheme="majorHAnsi" w:cstheme="majorHAnsi"/>
                <w:b/>
              </w:rPr>
              <w:t>Wyposażenie każdego defibrylatora</w:t>
            </w:r>
          </w:p>
          <w:p w14:paraId="1DF2E514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-łyżki twarde</w:t>
            </w:r>
          </w:p>
          <w:p w14:paraId="0A4AE82A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-kabel przyłączeniowy do elektrod samoprzylepnych</w:t>
            </w:r>
          </w:p>
          <w:p w14:paraId="76B95A10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-komplet elektrod samoprzylepnych dla dorosłych</w:t>
            </w:r>
          </w:p>
          <w:p w14:paraId="3FC10A9A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-kabel EKG 5-odprowadzeniowy dla dorosłych</w:t>
            </w:r>
          </w:p>
          <w:p w14:paraId="6BC09A46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-wielorazowy czujnik SpO2 typu klips dla dorosłych</w:t>
            </w:r>
          </w:p>
          <w:p w14:paraId="56EB5196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-mankiet do pomiaru NIBP(rozmiar średni dla dorosłych)</w:t>
            </w:r>
          </w:p>
          <w:p w14:paraId="1CA5BF89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-wąż połączeniowy NIBP</w:t>
            </w:r>
          </w:p>
          <w:p w14:paraId="1DB1AEA8" w14:textId="77777777" w:rsidR="00CB187A" w:rsidRPr="00CB187A" w:rsidRDefault="00CB187A" w:rsidP="00CB187A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</w:rPr>
            </w:pPr>
            <w:r w:rsidRPr="00CB187A">
              <w:rPr>
                <w:rFonts w:asciiTheme="majorHAnsi" w:hAnsiTheme="majorHAnsi" w:cstheme="majorHAnsi"/>
              </w:rPr>
              <w:t>-linia CO2 dla pacjentów zaintubowanych i niezaintubowanych</w:t>
            </w:r>
          </w:p>
          <w:p w14:paraId="5417280A" w14:textId="44862C3C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-torba transportowa</w:t>
            </w:r>
          </w:p>
        </w:tc>
        <w:tc>
          <w:tcPr>
            <w:tcW w:w="4242" w:type="dxa"/>
            <w:vAlign w:val="center"/>
          </w:tcPr>
          <w:p w14:paraId="1767D722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43A7CEF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0C2CD4F8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F2EEFC" w14:textId="6A5BE564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Deklaracja zgodności, CE oraz wpis do rejestru wyrobów medycznych</w:t>
            </w:r>
          </w:p>
        </w:tc>
        <w:tc>
          <w:tcPr>
            <w:tcW w:w="4242" w:type="dxa"/>
            <w:vAlign w:val="center"/>
          </w:tcPr>
          <w:p w14:paraId="38C6F890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4F803EEC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09BFCDD5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48257E" w14:textId="627C273C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Autoryzowany serwis z dostępem do oryginalnych części zamiennych od producenta(autoryzacja)</w:t>
            </w:r>
          </w:p>
        </w:tc>
        <w:tc>
          <w:tcPr>
            <w:tcW w:w="4242" w:type="dxa"/>
            <w:vAlign w:val="center"/>
          </w:tcPr>
          <w:p w14:paraId="50D326B1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187A" w:rsidRPr="000017F5" w14:paraId="1DC6E8C0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05FACFC9" w14:textId="77777777" w:rsidR="00CB187A" w:rsidRPr="000017F5" w:rsidRDefault="00CB187A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0202A7" w14:textId="4FFA16F1" w:rsidR="00CB187A" w:rsidRPr="00CB187A" w:rsidRDefault="00CB187A" w:rsidP="00CB187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B187A">
              <w:rPr>
                <w:rFonts w:asciiTheme="majorHAnsi" w:hAnsiTheme="majorHAnsi" w:cstheme="majorHAnsi"/>
              </w:rPr>
              <w:t>Szkolenie personelu w zakresie prawidłowej obsługi i eksploatacji dostarczonego sprzętu</w:t>
            </w:r>
          </w:p>
        </w:tc>
        <w:tc>
          <w:tcPr>
            <w:tcW w:w="4242" w:type="dxa"/>
            <w:vAlign w:val="center"/>
          </w:tcPr>
          <w:p w14:paraId="222C6FBA" w14:textId="77777777" w:rsidR="00CB187A" w:rsidRPr="000017F5" w:rsidRDefault="00CB187A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74370" w:rsidRPr="000017F5" w14:paraId="7CEB8D11" w14:textId="77777777" w:rsidTr="001A468A">
        <w:trPr>
          <w:trHeight w:val="241"/>
        </w:trPr>
        <w:tc>
          <w:tcPr>
            <w:tcW w:w="650" w:type="dxa"/>
            <w:vAlign w:val="center"/>
          </w:tcPr>
          <w:p w14:paraId="54088BCD" w14:textId="77777777" w:rsidR="00374370" w:rsidRPr="000017F5" w:rsidRDefault="00374370" w:rsidP="00CB187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E8217E" w14:textId="77B3E29E" w:rsidR="00374370" w:rsidRPr="00CB187A" w:rsidRDefault="00374370" w:rsidP="00CB187A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7259DFCC" w14:textId="77777777" w:rsidR="00374370" w:rsidRPr="000017F5" w:rsidRDefault="00374370" w:rsidP="00CB187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17F9E5D" w14:textId="77777777" w:rsidR="00374370" w:rsidRPr="00374370" w:rsidRDefault="00374370" w:rsidP="00374370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728F35D0" w14:textId="77777777" w:rsidR="00374370" w:rsidRPr="00374370" w:rsidRDefault="00374370" w:rsidP="00374370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894957B" w14:textId="57EB2249" w:rsidR="00374370" w:rsidRPr="00374370" w:rsidRDefault="00374370" w:rsidP="00374370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374370">
        <w:rPr>
          <w:rFonts w:cstheme="minorHAnsi"/>
        </w:rPr>
        <w:t>Wykonawca bezwzględnie musi potwierdzić dokładne oferowane parametry w kolumnie PARAMETR OFEROWANY, b</w:t>
      </w:r>
      <w:r w:rsidRPr="00374370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374370">
        <w:rPr>
          <w:rFonts w:cstheme="minorHAnsi"/>
        </w:rPr>
        <w:t>Niespełnienie wymaganych parametrów i warunków spowoduje odrzucenie oferty.</w:t>
      </w:r>
      <w:r w:rsidRPr="00374370">
        <w:rPr>
          <w:rFonts w:eastAsia="Times New Roman" w:cstheme="minorHAnsi"/>
          <w:iCs/>
          <w:lang w:eastAsia="pl-PL"/>
        </w:rPr>
        <w:t xml:space="preserve"> </w:t>
      </w:r>
    </w:p>
    <w:p w14:paraId="37375BF6" w14:textId="77777777" w:rsidR="00374370" w:rsidRPr="00374370" w:rsidRDefault="00374370" w:rsidP="00374370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374370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1CFC2C2" w14:textId="77777777" w:rsidR="00374370" w:rsidRPr="00374370" w:rsidRDefault="00374370" w:rsidP="00374370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374370">
        <w:rPr>
          <w:rFonts w:eastAsia="Times New Roman" w:cstheme="minorHAnsi"/>
          <w:iCs/>
          <w:lang w:eastAsia="pl-PL"/>
        </w:rPr>
        <w:lastRenderedPageBreak/>
        <w:t>Zamawiający dopuszcza rozwiązania równoważne zgodnie z opisem w dziale III Opis przedmiotu zamówienia SWZ.</w:t>
      </w:r>
    </w:p>
    <w:p w14:paraId="7A6F76DF" w14:textId="77777777" w:rsidR="00374370" w:rsidRDefault="00374370" w:rsidP="00374370">
      <w:pPr>
        <w:spacing w:line="240" w:lineRule="auto"/>
        <w:jc w:val="right"/>
        <w:rPr>
          <w:rFonts w:ascii="Arial Narrow" w:hAnsi="Arial Narrow"/>
        </w:rPr>
      </w:pPr>
    </w:p>
    <w:p w14:paraId="21304685" w14:textId="77777777" w:rsidR="00374370" w:rsidRDefault="00374370" w:rsidP="00374370">
      <w:pPr>
        <w:spacing w:line="240" w:lineRule="auto"/>
        <w:jc w:val="right"/>
        <w:rPr>
          <w:rFonts w:ascii="Arial Narrow" w:hAnsi="Arial Narrow"/>
        </w:rPr>
      </w:pPr>
    </w:p>
    <w:p w14:paraId="540E1962" w14:textId="77777777" w:rsidR="00374370" w:rsidRDefault="00374370" w:rsidP="00374370">
      <w:pPr>
        <w:spacing w:line="240" w:lineRule="auto"/>
        <w:ind w:left="284"/>
        <w:jc w:val="right"/>
        <w:rPr>
          <w:rFonts w:ascii="Arial Narrow" w:hAnsi="Arial Narrow"/>
        </w:rPr>
      </w:pPr>
    </w:p>
    <w:p w14:paraId="3BF09FDD" w14:textId="77777777" w:rsidR="00374370" w:rsidRPr="000017F5" w:rsidRDefault="00374370" w:rsidP="00374370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1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1"/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36116"/>
    <w:multiLevelType w:val="hybridMultilevel"/>
    <w:tmpl w:val="BDAA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4898">
    <w:abstractNumId w:val="1"/>
  </w:num>
  <w:num w:numId="2" w16cid:durableId="909272129">
    <w:abstractNumId w:val="2"/>
  </w:num>
  <w:num w:numId="3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11D4A"/>
    <w:rsid w:val="00143FE4"/>
    <w:rsid w:val="00221556"/>
    <w:rsid w:val="0036297C"/>
    <w:rsid w:val="00373C44"/>
    <w:rsid w:val="00374370"/>
    <w:rsid w:val="003B7A3A"/>
    <w:rsid w:val="004877FC"/>
    <w:rsid w:val="004B69DD"/>
    <w:rsid w:val="0055707E"/>
    <w:rsid w:val="005B4FD7"/>
    <w:rsid w:val="00892A9D"/>
    <w:rsid w:val="009E6F06"/>
    <w:rsid w:val="00A16DE5"/>
    <w:rsid w:val="00A20625"/>
    <w:rsid w:val="00B6170D"/>
    <w:rsid w:val="00C54B1B"/>
    <w:rsid w:val="00CA08C7"/>
    <w:rsid w:val="00CA0F66"/>
    <w:rsid w:val="00CB187A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10">
    <w:name w:val="Style10"/>
    <w:basedOn w:val="Normalny"/>
    <w:rsid w:val="003629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CB187A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1245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2026-03-12T15:20:00Z</dcterms:created>
  <dcterms:modified xsi:type="dcterms:W3CDTF">2026-03-23T13:56:00Z</dcterms:modified>
</cp:coreProperties>
</file>